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260E" w:rsidRDefault="00D13C1B" w:rsidP="0076260E">
      <w:pPr>
        <w:spacing w:after="0"/>
        <w:jc w:val="both"/>
        <w:rPr>
          <w:rFonts w:ascii="Arial" w:hAnsi="Arial" w:cs="Arial"/>
          <w:b/>
          <w:sz w:val="24"/>
          <w:szCs w:val="24"/>
        </w:rPr>
      </w:pPr>
      <w:r>
        <w:rPr>
          <w:rFonts w:ascii="Arial" w:hAnsi="Arial" w:cs="Arial"/>
          <w:b/>
          <w:sz w:val="24"/>
          <w:szCs w:val="24"/>
        </w:rPr>
        <w:t>Godišnji</w:t>
      </w:r>
      <w:r w:rsidR="00447ED1" w:rsidRPr="00447ED1">
        <w:rPr>
          <w:rFonts w:ascii="Arial" w:hAnsi="Arial" w:cs="Arial"/>
          <w:b/>
          <w:sz w:val="24"/>
          <w:szCs w:val="24"/>
        </w:rPr>
        <w:t xml:space="preserve"> izvještaj o izvršenju financijskog plana za 202</w:t>
      </w:r>
      <w:r w:rsidR="008922EB">
        <w:rPr>
          <w:rFonts w:ascii="Arial" w:hAnsi="Arial" w:cs="Arial"/>
          <w:b/>
          <w:sz w:val="24"/>
          <w:szCs w:val="24"/>
        </w:rPr>
        <w:t>3</w:t>
      </w:r>
      <w:r w:rsidR="00447ED1" w:rsidRPr="00447ED1">
        <w:rPr>
          <w:rFonts w:ascii="Arial" w:hAnsi="Arial" w:cs="Arial"/>
          <w:b/>
          <w:sz w:val="24"/>
          <w:szCs w:val="24"/>
        </w:rPr>
        <w:t xml:space="preserve">.g. Agencije za plaćanja u poljoprivredi, ribarstvu i ruralnom razvoju </w:t>
      </w:r>
    </w:p>
    <w:p w:rsidR="00AF36BA" w:rsidRPr="00447ED1" w:rsidRDefault="00AF36BA" w:rsidP="0076260E">
      <w:pPr>
        <w:spacing w:after="0"/>
        <w:jc w:val="both"/>
        <w:rPr>
          <w:rFonts w:ascii="Arial" w:hAnsi="Arial" w:cs="Arial"/>
          <w:b/>
          <w:sz w:val="24"/>
          <w:szCs w:val="24"/>
        </w:rPr>
      </w:pPr>
      <w:r>
        <w:rPr>
          <w:rFonts w:ascii="Arial" w:hAnsi="Arial" w:cs="Arial"/>
          <w:b/>
          <w:sz w:val="24"/>
          <w:szCs w:val="24"/>
        </w:rPr>
        <w:t>Opći dio</w:t>
      </w:r>
    </w:p>
    <w:p w:rsidR="0076260E" w:rsidRDefault="0076260E" w:rsidP="0076260E">
      <w:pPr>
        <w:spacing w:after="0"/>
        <w:jc w:val="both"/>
        <w:rPr>
          <w:rFonts w:ascii="Arial" w:hAnsi="Arial" w:cs="Arial"/>
          <w:sz w:val="24"/>
          <w:szCs w:val="24"/>
        </w:rPr>
      </w:pPr>
    </w:p>
    <w:p w:rsidR="00D35F67" w:rsidRDefault="00826A2F" w:rsidP="00AF36BA">
      <w:pPr>
        <w:spacing w:line="276" w:lineRule="auto"/>
        <w:jc w:val="both"/>
        <w:rPr>
          <w:rFonts w:ascii="Arial" w:hAnsi="Arial" w:cs="Arial"/>
          <w:sz w:val="24"/>
          <w:szCs w:val="24"/>
        </w:rPr>
      </w:pPr>
      <w:r w:rsidRPr="00826A2F">
        <w:rPr>
          <w:rFonts w:ascii="Arial" w:hAnsi="Arial" w:cs="Arial"/>
          <w:sz w:val="24"/>
          <w:szCs w:val="24"/>
        </w:rPr>
        <w:t>U 202</w:t>
      </w:r>
      <w:r w:rsidR="008922EB">
        <w:rPr>
          <w:rFonts w:ascii="Arial" w:hAnsi="Arial" w:cs="Arial"/>
          <w:sz w:val="24"/>
          <w:szCs w:val="24"/>
        </w:rPr>
        <w:t>3</w:t>
      </w:r>
      <w:r w:rsidRPr="00826A2F">
        <w:rPr>
          <w:rFonts w:ascii="Arial" w:hAnsi="Arial" w:cs="Arial"/>
          <w:sz w:val="24"/>
          <w:szCs w:val="24"/>
        </w:rPr>
        <w:t xml:space="preserve">.g. imali smo </w:t>
      </w:r>
      <w:r w:rsidR="00D13C1B">
        <w:rPr>
          <w:rFonts w:ascii="Arial" w:hAnsi="Arial" w:cs="Arial"/>
          <w:sz w:val="24"/>
          <w:szCs w:val="24"/>
        </w:rPr>
        <w:t>dvije Izmjene i dopune Državnog proračuna republike Hrvatske (rebalans).</w:t>
      </w:r>
      <w:r>
        <w:rPr>
          <w:rFonts w:ascii="Arial" w:hAnsi="Arial" w:cs="Arial"/>
          <w:sz w:val="24"/>
          <w:szCs w:val="24"/>
        </w:rPr>
        <w:t xml:space="preserve"> </w:t>
      </w:r>
      <w:r w:rsidR="00D13C1B">
        <w:rPr>
          <w:rFonts w:ascii="Arial" w:hAnsi="Arial" w:cs="Arial"/>
          <w:sz w:val="24"/>
          <w:szCs w:val="24"/>
        </w:rPr>
        <w:t xml:space="preserve">Prve Izmjene i dopune Hrvatski sabor donio je na sjednici </w:t>
      </w:r>
      <w:r w:rsidR="008922EB">
        <w:rPr>
          <w:rFonts w:ascii="Arial" w:hAnsi="Arial" w:cs="Arial"/>
          <w:sz w:val="24"/>
          <w:szCs w:val="24"/>
        </w:rPr>
        <w:t>07. lipnja 2023</w:t>
      </w:r>
      <w:r w:rsidR="00D13C1B">
        <w:rPr>
          <w:rFonts w:ascii="Arial" w:hAnsi="Arial" w:cs="Arial"/>
          <w:sz w:val="24"/>
          <w:szCs w:val="24"/>
        </w:rPr>
        <w:t>. godine (NN 6</w:t>
      </w:r>
      <w:r w:rsidR="008922EB">
        <w:rPr>
          <w:rFonts w:ascii="Arial" w:hAnsi="Arial" w:cs="Arial"/>
          <w:sz w:val="24"/>
          <w:szCs w:val="24"/>
        </w:rPr>
        <w:t>3</w:t>
      </w:r>
      <w:r w:rsidR="00D13C1B">
        <w:rPr>
          <w:rFonts w:ascii="Arial" w:hAnsi="Arial" w:cs="Arial"/>
          <w:sz w:val="24"/>
          <w:szCs w:val="24"/>
        </w:rPr>
        <w:t>/2</w:t>
      </w:r>
      <w:r w:rsidR="008922EB">
        <w:rPr>
          <w:rFonts w:ascii="Arial" w:hAnsi="Arial" w:cs="Arial"/>
          <w:sz w:val="24"/>
          <w:szCs w:val="24"/>
        </w:rPr>
        <w:t>3</w:t>
      </w:r>
      <w:r w:rsidR="00D13C1B">
        <w:rPr>
          <w:rFonts w:ascii="Arial" w:hAnsi="Arial" w:cs="Arial"/>
          <w:sz w:val="24"/>
          <w:szCs w:val="24"/>
        </w:rPr>
        <w:t xml:space="preserve">). </w:t>
      </w:r>
      <w:r>
        <w:rPr>
          <w:rFonts w:ascii="Arial" w:hAnsi="Arial" w:cs="Arial"/>
          <w:sz w:val="24"/>
          <w:szCs w:val="24"/>
        </w:rPr>
        <w:t xml:space="preserve">Navedenim rebalansom Agencija za plaćanja nije imala značajnijih promjena. </w:t>
      </w:r>
      <w:r w:rsidR="008922EB">
        <w:rPr>
          <w:rFonts w:ascii="Arial" w:hAnsi="Arial" w:cs="Arial"/>
          <w:sz w:val="24"/>
          <w:szCs w:val="24"/>
        </w:rPr>
        <w:t>Zbog isplata tužbi radnika</w:t>
      </w:r>
      <w:r w:rsidR="00D35F67" w:rsidRPr="00D35F67">
        <w:rPr>
          <w:rFonts w:ascii="Arial" w:hAnsi="Arial" w:cs="Arial"/>
          <w:sz w:val="24"/>
          <w:szCs w:val="24"/>
        </w:rPr>
        <w:t xml:space="preserve"> </w:t>
      </w:r>
      <w:r w:rsidR="00D35F67">
        <w:rPr>
          <w:rFonts w:ascii="Arial" w:hAnsi="Arial" w:cs="Arial"/>
          <w:sz w:val="24"/>
          <w:szCs w:val="24"/>
        </w:rPr>
        <w:t xml:space="preserve">za </w:t>
      </w:r>
      <w:r w:rsidR="00D35F67" w:rsidRPr="005C14C9">
        <w:rPr>
          <w:rFonts w:ascii="Arial" w:hAnsi="Arial" w:cs="Arial"/>
          <w:sz w:val="24"/>
          <w:szCs w:val="24"/>
        </w:rPr>
        <w:t>povećanja plaće u iznosu od 6% za razdoblje od prosinca 2015.g. do siječnja 2017.g.</w:t>
      </w:r>
      <w:r w:rsidR="00D35F67">
        <w:rPr>
          <w:rFonts w:ascii="Arial" w:hAnsi="Arial" w:cs="Arial"/>
          <w:sz w:val="24"/>
          <w:szCs w:val="24"/>
        </w:rPr>
        <w:t>, a temeljem pravomoćnih</w:t>
      </w:r>
      <w:r w:rsidR="008922EB">
        <w:rPr>
          <w:rFonts w:ascii="Arial" w:hAnsi="Arial" w:cs="Arial"/>
          <w:sz w:val="24"/>
          <w:szCs w:val="24"/>
        </w:rPr>
        <w:t xml:space="preserve"> presuda</w:t>
      </w:r>
      <w:r w:rsidR="00D35F67">
        <w:rPr>
          <w:rFonts w:ascii="Arial" w:hAnsi="Arial" w:cs="Arial"/>
          <w:sz w:val="24"/>
          <w:szCs w:val="24"/>
        </w:rPr>
        <w:t>, znatno se povećao iznos kamata. U izvornom planu za 2023.g. Agencija nije osigurala dovoljno sredstava, stoga je ovim Izmjenama osigurala dodatnih 43.364,00 eura na stavci zateznih kamata. Navedena sredstva osigurala je uštedom na računalnim uslugama na aktivnosti K841002.</w:t>
      </w:r>
    </w:p>
    <w:p w:rsidR="009D39A2" w:rsidRDefault="009D39A2" w:rsidP="00AF36BA">
      <w:pPr>
        <w:spacing w:line="276" w:lineRule="auto"/>
        <w:jc w:val="both"/>
        <w:rPr>
          <w:rFonts w:ascii="Arial" w:hAnsi="Arial" w:cs="Arial"/>
          <w:sz w:val="24"/>
          <w:szCs w:val="24"/>
        </w:rPr>
      </w:pPr>
      <w:r>
        <w:rPr>
          <w:rFonts w:ascii="Arial" w:hAnsi="Arial" w:cs="Arial"/>
          <w:sz w:val="24"/>
          <w:szCs w:val="24"/>
        </w:rPr>
        <w:t>Tijekom 2023.g. Agencija je isplatila ukupno 62 presude. Prema našim saznanjima za isplatu je preostalo još 50-tak tužbi.</w:t>
      </w:r>
    </w:p>
    <w:p w:rsidR="00D13C1B" w:rsidRDefault="00D13C1B" w:rsidP="00AF36BA">
      <w:pPr>
        <w:spacing w:line="276" w:lineRule="auto"/>
        <w:jc w:val="both"/>
        <w:rPr>
          <w:rFonts w:ascii="Arial" w:hAnsi="Arial" w:cs="Arial"/>
          <w:sz w:val="24"/>
          <w:szCs w:val="24"/>
        </w:rPr>
      </w:pPr>
      <w:r>
        <w:rPr>
          <w:rFonts w:ascii="Arial" w:hAnsi="Arial" w:cs="Arial"/>
          <w:sz w:val="24"/>
          <w:szCs w:val="24"/>
        </w:rPr>
        <w:t xml:space="preserve">Druge Izmjene i dopune Hrvatski sabor donio je na sjednici </w:t>
      </w:r>
      <w:r w:rsidR="008922EB">
        <w:rPr>
          <w:rFonts w:ascii="Arial" w:hAnsi="Arial" w:cs="Arial"/>
          <w:sz w:val="24"/>
          <w:szCs w:val="24"/>
        </w:rPr>
        <w:t>27. listopada 2023</w:t>
      </w:r>
      <w:r>
        <w:rPr>
          <w:rFonts w:ascii="Arial" w:hAnsi="Arial" w:cs="Arial"/>
          <w:sz w:val="24"/>
          <w:szCs w:val="24"/>
        </w:rPr>
        <w:t xml:space="preserve">. (NN </w:t>
      </w:r>
      <w:r w:rsidR="008922EB">
        <w:rPr>
          <w:rFonts w:ascii="Arial" w:hAnsi="Arial" w:cs="Arial"/>
          <w:sz w:val="24"/>
          <w:szCs w:val="24"/>
        </w:rPr>
        <w:t>129/23</w:t>
      </w:r>
      <w:r>
        <w:rPr>
          <w:rFonts w:ascii="Arial" w:hAnsi="Arial" w:cs="Arial"/>
          <w:sz w:val="24"/>
          <w:szCs w:val="24"/>
        </w:rPr>
        <w:t xml:space="preserve">). </w:t>
      </w:r>
      <w:r w:rsidR="00642C44">
        <w:rPr>
          <w:rFonts w:ascii="Arial" w:hAnsi="Arial" w:cs="Arial"/>
          <w:sz w:val="24"/>
          <w:szCs w:val="24"/>
        </w:rPr>
        <w:t xml:space="preserve">Nastavno na ovaj rebalans Agencija je imala još jednu preraspodjelu sredstava </w:t>
      </w:r>
      <w:r w:rsidR="00D35F67">
        <w:rPr>
          <w:rFonts w:ascii="Arial" w:hAnsi="Arial" w:cs="Arial"/>
          <w:sz w:val="24"/>
          <w:szCs w:val="24"/>
        </w:rPr>
        <w:t>tijekom prosinca 2023.g.</w:t>
      </w:r>
      <w:r w:rsidR="00642C44">
        <w:rPr>
          <w:rFonts w:ascii="Arial" w:hAnsi="Arial" w:cs="Arial"/>
          <w:sz w:val="24"/>
          <w:szCs w:val="24"/>
        </w:rPr>
        <w:t xml:space="preserve"> Navedenim rebalansom i preraspodjelom Agencija za plaćanja u poljoprivredi prikazala je uštede u ukupnom iznosu od </w:t>
      </w:r>
      <w:r w:rsidR="00D35F67">
        <w:rPr>
          <w:rFonts w:ascii="Arial" w:hAnsi="Arial" w:cs="Arial"/>
          <w:sz w:val="24"/>
          <w:szCs w:val="24"/>
        </w:rPr>
        <w:t>887.851 euro</w:t>
      </w:r>
      <w:r w:rsidR="00642C44">
        <w:rPr>
          <w:rFonts w:ascii="Arial" w:hAnsi="Arial" w:cs="Arial"/>
          <w:sz w:val="24"/>
          <w:szCs w:val="24"/>
        </w:rPr>
        <w:t xml:space="preserve">. </w:t>
      </w:r>
      <w:r w:rsidR="00D35F67">
        <w:rPr>
          <w:rFonts w:ascii="Arial" w:hAnsi="Arial" w:cs="Arial"/>
          <w:sz w:val="24"/>
          <w:szCs w:val="24"/>
        </w:rPr>
        <w:t>Navedene uštede ostvarene su na izvorima 31 – vlastiti prihodi, 51 – pomoći EU, te na izvoru 56 – Ribarski fondovi i Europski poljoprivredni fond za ruralni razvoj</w:t>
      </w:r>
      <w:r w:rsidR="00100E05">
        <w:rPr>
          <w:rFonts w:ascii="Arial" w:hAnsi="Arial" w:cs="Arial"/>
          <w:sz w:val="24"/>
          <w:szCs w:val="24"/>
        </w:rPr>
        <w:t>. Na Općim prihodima i primicima, Agencija na ovom rebalansu nije ostvarila uštede.</w:t>
      </w:r>
    </w:p>
    <w:p w:rsidR="003942D7" w:rsidRDefault="003942D7" w:rsidP="00AF36BA">
      <w:pPr>
        <w:spacing w:line="276" w:lineRule="auto"/>
        <w:jc w:val="both"/>
        <w:rPr>
          <w:rFonts w:ascii="Arial" w:hAnsi="Arial" w:cs="Arial"/>
          <w:sz w:val="24"/>
          <w:szCs w:val="24"/>
        </w:rPr>
      </w:pPr>
      <w:r>
        <w:rPr>
          <w:rFonts w:ascii="Arial" w:hAnsi="Arial" w:cs="Arial"/>
          <w:sz w:val="24"/>
          <w:szCs w:val="24"/>
        </w:rPr>
        <w:t xml:space="preserve">Ukupan iznos planiranih sredstava iznosio je </w:t>
      </w:r>
      <w:r w:rsidR="00100E05">
        <w:rPr>
          <w:rFonts w:ascii="Arial" w:hAnsi="Arial" w:cs="Arial"/>
          <w:sz w:val="24"/>
          <w:szCs w:val="24"/>
        </w:rPr>
        <w:t>34.055.686,00 eura</w:t>
      </w:r>
      <w:r>
        <w:rPr>
          <w:rFonts w:ascii="Arial" w:hAnsi="Arial" w:cs="Arial"/>
          <w:sz w:val="24"/>
          <w:szCs w:val="24"/>
        </w:rPr>
        <w:t xml:space="preserve">. Realizirano je </w:t>
      </w:r>
      <w:r w:rsidR="00100E05">
        <w:rPr>
          <w:rFonts w:ascii="Arial" w:hAnsi="Arial" w:cs="Arial"/>
          <w:sz w:val="24"/>
          <w:szCs w:val="24"/>
        </w:rPr>
        <w:t xml:space="preserve">33.404.288,82 eura </w:t>
      </w:r>
      <w:r>
        <w:rPr>
          <w:rFonts w:ascii="Arial" w:hAnsi="Arial" w:cs="Arial"/>
          <w:sz w:val="24"/>
          <w:szCs w:val="24"/>
        </w:rPr>
        <w:t xml:space="preserve">ili </w:t>
      </w:r>
      <w:r w:rsidR="00100E05">
        <w:rPr>
          <w:rFonts w:ascii="Arial" w:hAnsi="Arial" w:cs="Arial"/>
          <w:sz w:val="24"/>
          <w:szCs w:val="24"/>
        </w:rPr>
        <w:t>98,09</w:t>
      </w:r>
      <w:r w:rsidR="000A79C0">
        <w:rPr>
          <w:rFonts w:ascii="Arial" w:hAnsi="Arial" w:cs="Arial"/>
          <w:sz w:val="24"/>
          <w:szCs w:val="24"/>
        </w:rPr>
        <w:t>%</w:t>
      </w:r>
      <w:r>
        <w:rPr>
          <w:rFonts w:ascii="Arial" w:hAnsi="Arial" w:cs="Arial"/>
          <w:sz w:val="24"/>
          <w:szCs w:val="24"/>
        </w:rPr>
        <w:t xml:space="preserve"> planiranog.</w:t>
      </w:r>
    </w:p>
    <w:p w:rsidR="002E5558" w:rsidRDefault="002E5558" w:rsidP="00AF36BA">
      <w:pPr>
        <w:shd w:val="clear" w:color="auto" w:fill="FFFFFF"/>
        <w:jc w:val="both"/>
        <w:rPr>
          <w:rFonts w:ascii="Arial" w:hAnsi="Arial" w:cs="Arial"/>
          <w:sz w:val="24"/>
          <w:szCs w:val="24"/>
        </w:rPr>
      </w:pPr>
      <w:r w:rsidRPr="00AF36BA">
        <w:rPr>
          <w:rFonts w:ascii="Arial" w:hAnsi="Arial" w:cs="Arial"/>
          <w:sz w:val="24"/>
          <w:szCs w:val="24"/>
        </w:rPr>
        <w:t xml:space="preserve">Najveće prekoračenje u izvršenju proračuna Agencije evidentirano je  kod prekovremenog rada. Potreba za povećanim za prekovremenim radom javila se zbog povećanog opsega posla na ažuriranju registra ARKOD temeljem novog DOF-a (digitalnih </w:t>
      </w:r>
      <w:proofErr w:type="spellStart"/>
      <w:r w:rsidRPr="00AF36BA">
        <w:rPr>
          <w:rFonts w:ascii="Arial" w:hAnsi="Arial" w:cs="Arial"/>
          <w:sz w:val="24"/>
          <w:szCs w:val="24"/>
        </w:rPr>
        <w:t>ortofoto</w:t>
      </w:r>
      <w:proofErr w:type="spellEnd"/>
      <w:r w:rsidRPr="00AF36BA">
        <w:rPr>
          <w:rFonts w:ascii="Arial" w:hAnsi="Arial" w:cs="Arial"/>
          <w:sz w:val="24"/>
          <w:szCs w:val="24"/>
        </w:rPr>
        <w:t xml:space="preserve"> snimaka), ažuriranja podataka u upisnicima koji su u nadležnosti Agencije za plaćanja, povećani poslovi vezano za upis poljoprivrednog zemljišta u ARKOD sustav i upisnik Agencije u svrhu podnošenja zahtjeva za potpore te obrada zahtjeva za izvanredne i križne mjere potpore poljoprivrednicima.</w:t>
      </w:r>
    </w:p>
    <w:p w:rsidR="00AF36BA" w:rsidRPr="00AF36BA" w:rsidRDefault="00AF36BA" w:rsidP="00AF36BA">
      <w:pPr>
        <w:jc w:val="both"/>
        <w:rPr>
          <w:rFonts w:ascii="Arial" w:hAnsi="Arial" w:cs="Arial"/>
          <w:sz w:val="24"/>
          <w:szCs w:val="24"/>
        </w:rPr>
      </w:pPr>
      <w:r w:rsidRPr="00AF36BA">
        <w:rPr>
          <w:rFonts w:ascii="Arial" w:hAnsi="Arial" w:cs="Arial"/>
          <w:sz w:val="24"/>
          <w:szCs w:val="24"/>
        </w:rPr>
        <w:t xml:space="preserve">Sukladno raspisanim natječajima tijekom 2023. godine zaposleno je ukupno 53 radnika od kojih 1 radnik na neodređeno vrijeme, 4 radnika na određeno vrijeme radi zamjene privremeno odsutnog radnika, 3 radnika u svojstvu pripravnika na određeno vrijeme u trajanju od 12 mjeseci, 13 radnika na određeno vrijeme od godinu dana radi povećanog opsega posla te 32 radnika na određeno vrijeme od dvije godine radi povećanog opsega posla. Temeljem premještaja sukladno članku 76.a Zakona o državnim službenicima zaposlena su 2 radnika. </w:t>
      </w:r>
    </w:p>
    <w:p w:rsidR="00642C44" w:rsidRDefault="003942D7" w:rsidP="00AF36BA">
      <w:pPr>
        <w:jc w:val="both"/>
        <w:rPr>
          <w:rFonts w:ascii="Arial" w:hAnsi="Arial" w:cs="Arial"/>
          <w:sz w:val="24"/>
          <w:szCs w:val="24"/>
        </w:rPr>
      </w:pPr>
      <w:r w:rsidRPr="003942D7">
        <w:rPr>
          <w:rFonts w:ascii="Arial" w:hAnsi="Arial" w:cs="Arial"/>
          <w:sz w:val="24"/>
          <w:szCs w:val="24"/>
        </w:rPr>
        <w:t xml:space="preserve">Agencija nije uspjela pokrenuti postupak javne nabave za informatičku opremu (proširenje i zamjena mrežnih preklopnika, proširenje poslužiteljskih resursa) što znači da </w:t>
      </w:r>
      <w:r>
        <w:rPr>
          <w:rFonts w:ascii="Arial" w:hAnsi="Arial" w:cs="Arial"/>
          <w:sz w:val="24"/>
          <w:szCs w:val="24"/>
        </w:rPr>
        <w:t>će se i ovo kapitalno ulaganje morati prolongirati za 202</w:t>
      </w:r>
      <w:r w:rsidR="00100E05">
        <w:rPr>
          <w:rFonts w:ascii="Arial" w:hAnsi="Arial" w:cs="Arial"/>
          <w:sz w:val="24"/>
          <w:szCs w:val="24"/>
        </w:rPr>
        <w:t>4</w:t>
      </w:r>
      <w:r>
        <w:rPr>
          <w:rFonts w:ascii="Arial" w:hAnsi="Arial" w:cs="Arial"/>
          <w:sz w:val="24"/>
          <w:szCs w:val="24"/>
        </w:rPr>
        <w:t>.g.</w:t>
      </w:r>
      <w:r w:rsidR="008F19C0">
        <w:rPr>
          <w:rFonts w:ascii="Arial" w:hAnsi="Arial" w:cs="Arial"/>
          <w:sz w:val="24"/>
          <w:szCs w:val="24"/>
        </w:rPr>
        <w:t xml:space="preserve"> Sredstva u 2024.g. za ovu namjenu su osigurana.</w:t>
      </w:r>
    </w:p>
    <w:p w:rsidR="00100E05" w:rsidRDefault="00100E05" w:rsidP="00AF36BA">
      <w:pPr>
        <w:jc w:val="both"/>
        <w:rPr>
          <w:rFonts w:ascii="Arial" w:hAnsi="Arial" w:cs="Arial"/>
          <w:sz w:val="24"/>
          <w:szCs w:val="24"/>
        </w:rPr>
      </w:pPr>
      <w:r>
        <w:rPr>
          <w:rFonts w:ascii="Arial" w:hAnsi="Arial" w:cs="Arial"/>
          <w:sz w:val="24"/>
          <w:szCs w:val="24"/>
        </w:rPr>
        <w:t xml:space="preserve">Tijekom 2023.g. MINGOR nije izvršio planirani prijenos sredstava za podmirenje troškova projekta CROLIS. Sredstva uplaćena 2021.g. u iznosu od 241.446 eura, potrošena su. Iz navedenog razloga Agencija od 10. mjeseca 2023.g. iz izvora 11 Opći prihodi i izdaci, financira rashode ovog projekta. </w:t>
      </w:r>
      <w:r w:rsidR="002E5558">
        <w:rPr>
          <w:rFonts w:ascii="Arial" w:hAnsi="Arial" w:cs="Arial"/>
          <w:sz w:val="24"/>
          <w:szCs w:val="24"/>
        </w:rPr>
        <w:t xml:space="preserve">Planirani završetak projekta CROLIS je 30.04.2024.g. Budući da se radi o EU projektu LIFE, očekujemo uplatu po </w:t>
      </w:r>
      <w:r w:rsidR="002E5558">
        <w:rPr>
          <w:rFonts w:ascii="Arial" w:hAnsi="Arial" w:cs="Arial"/>
          <w:sz w:val="24"/>
          <w:szCs w:val="24"/>
        </w:rPr>
        <w:lastRenderedPageBreak/>
        <w:t xml:space="preserve">konačnom obračunu stvarnih troškova. Po primitku navedene uplate, Agencija će izvršiti </w:t>
      </w:r>
      <w:proofErr w:type="spellStart"/>
      <w:r w:rsidR="002E5558">
        <w:rPr>
          <w:rFonts w:ascii="Arial" w:hAnsi="Arial" w:cs="Arial"/>
          <w:sz w:val="24"/>
          <w:szCs w:val="24"/>
        </w:rPr>
        <w:t>preknjiženje</w:t>
      </w:r>
      <w:proofErr w:type="spellEnd"/>
      <w:r w:rsidR="002E5558">
        <w:rPr>
          <w:rFonts w:ascii="Arial" w:hAnsi="Arial" w:cs="Arial"/>
          <w:sz w:val="24"/>
          <w:szCs w:val="24"/>
        </w:rPr>
        <w:t xml:space="preserve"> i vratiti sredstva u proračun.  </w:t>
      </w:r>
    </w:p>
    <w:p w:rsidR="002E5558" w:rsidRDefault="002E5558" w:rsidP="00AF36BA">
      <w:pPr>
        <w:jc w:val="both"/>
        <w:rPr>
          <w:rFonts w:ascii="Arial" w:hAnsi="Arial" w:cs="Arial"/>
          <w:sz w:val="24"/>
          <w:szCs w:val="24"/>
        </w:rPr>
      </w:pPr>
      <w:r>
        <w:rPr>
          <w:rFonts w:ascii="Arial" w:hAnsi="Arial" w:cs="Arial"/>
          <w:sz w:val="24"/>
          <w:szCs w:val="24"/>
        </w:rPr>
        <w:t>Izvor 51 Pomoći EU bilježi najmanju realizaciju. Radi se o refundaciji sredstava za službena putovanja od strane EU.</w:t>
      </w:r>
    </w:p>
    <w:p w:rsidR="002E5558" w:rsidRDefault="002E5558" w:rsidP="00AF36BA">
      <w:pPr>
        <w:jc w:val="both"/>
        <w:rPr>
          <w:rFonts w:ascii="Arial" w:hAnsi="Arial" w:cs="Arial"/>
          <w:sz w:val="24"/>
          <w:szCs w:val="24"/>
        </w:rPr>
      </w:pPr>
    </w:p>
    <w:p w:rsidR="00826A2F" w:rsidRDefault="00087044" w:rsidP="00AF36BA">
      <w:pPr>
        <w:spacing w:line="276" w:lineRule="auto"/>
        <w:jc w:val="both"/>
        <w:rPr>
          <w:rFonts w:ascii="Arial" w:hAnsi="Arial" w:cs="Arial"/>
          <w:sz w:val="24"/>
          <w:szCs w:val="24"/>
        </w:rPr>
      </w:pPr>
      <w:r>
        <w:rPr>
          <w:rFonts w:ascii="Arial" w:hAnsi="Arial" w:cs="Arial"/>
          <w:sz w:val="24"/>
          <w:szCs w:val="24"/>
        </w:rPr>
        <w:t xml:space="preserve">Smanjena realizacija proračuna u odnosu na planiranu evidentna je i na aktivnosti A841006 Tehnička pomoć – Operativni program u pomorstvu i ribarstvu. </w:t>
      </w:r>
      <w:r w:rsidR="00D255B3">
        <w:rPr>
          <w:rFonts w:ascii="Arial" w:hAnsi="Arial" w:cs="Arial"/>
          <w:sz w:val="24"/>
          <w:szCs w:val="24"/>
        </w:rPr>
        <w:t xml:space="preserve">Dio zaposlenika iz Službe za analizu u ribarstvu bio je na ispomoći u Službi za javnu nabavu i radio na mjerama iz Programa ruralnog razvoja, stoga je planirani iznos realiziran </w:t>
      </w:r>
      <w:r w:rsidR="008F19C0">
        <w:rPr>
          <w:rFonts w:ascii="Arial" w:hAnsi="Arial" w:cs="Arial"/>
          <w:sz w:val="24"/>
          <w:szCs w:val="24"/>
        </w:rPr>
        <w:t xml:space="preserve">samo sa </w:t>
      </w:r>
      <w:r w:rsidR="00D255B3">
        <w:rPr>
          <w:rFonts w:ascii="Arial" w:hAnsi="Arial" w:cs="Arial"/>
          <w:sz w:val="24"/>
          <w:szCs w:val="24"/>
        </w:rPr>
        <w:t>8</w:t>
      </w:r>
      <w:r w:rsidR="009D39A2">
        <w:rPr>
          <w:rFonts w:ascii="Arial" w:hAnsi="Arial" w:cs="Arial"/>
          <w:sz w:val="24"/>
          <w:szCs w:val="24"/>
        </w:rPr>
        <w:t>2</w:t>
      </w:r>
      <w:r w:rsidR="00D255B3">
        <w:rPr>
          <w:rFonts w:ascii="Arial" w:hAnsi="Arial" w:cs="Arial"/>
          <w:sz w:val="24"/>
          <w:szCs w:val="24"/>
        </w:rPr>
        <w:t xml:space="preserve">%. Zbog smanjenog broja ljudi </w:t>
      </w:r>
      <w:r w:rsidR="009D39A2">
        <w:rPr>
          <w:rFonts w:ascii="Arial" w:hAnsi="Arial" w:cs="Arial"/>
          <w:sz w:val="24"/>
          <w:szCs w:val="24"/>
        </w:rPr>
        <w:t>nisu se</w:t>
      </w:r>
      <w:r w:rsidR="00D255B3">
        <w:rPr>
          <w:rFonts w:ascii="Arial" w:hAnsi="Arial" w:cs="Arial"/>
          <w:sz w:val="24"/>
          <w:szCs w:val="24"/>
        </w:rPr>
        <w:t xml:space="preserve"> organizirala planirana studijska </w:t>
      </w:r>
      <w:r>
        <w:rPr>
          <w:rFonts w:ascii="Arial" w:hAnsi="Arial" w:cs="Arial"/>
          <w:sz w:val="24"/>
          <w:szCs w:val="24"/>
        </w:rPr>
        <w:t xml:space="preserve"> </w:t>
      </w:r>
      <w:r w:rsidR="009D39A2">
        <w:rPr>
          <w:rFonts w:ascii="Arial" w:hAnsi="Arial" w:cs="Arial"/>
          <w:sz w:val="24"/>
          <w:szCs w:val="24"/>
        </w:rPr>
        <w:t>putovanja.</w:t>
      </w:r>
    </w:p>
    <w:p w:rsidR="009D39A2" w:rsidRDefault="009D39A2" w:rsidP="00AF36BA">
      <w:pPr>
        <w:spacing w:line="276" w:lineRule="auto"/>
        <w:jc w:val="both"/>
        <w:rPr>
          <w:rFonts w:ascii="Arial" w:hAnsi="Arial" w:cs="Arial"/>
          <w:sz w:val="24"/>
          <w:szCs w:val="24"/>
        </w:rPr>
      </w:pPr>
      <w:r>
        <w:rPr>
          <w:rFonts w:ascii="Arial" w:hAnsi="Arial" w:cs="Arial"/>
          <w:sz w:val="24"/>
          <w:szCs w:val="24"/>
        </w:rPr>
        <w:t xml:space="preserve">U prosincu 2022.g. postala je pravomoćna presuda Trgovačkog suda u Osijeku kojom se nalaže tužitelju OSATINA GRUPA d.o.o. da nadoknadi Agenciji za plaćanja u poljoprivredi, kao </w:t>
      </w:r>
      <w:proofErr w:type="spellStart"/>
      <w:r>
        <w:rPr>
          <w:rFonts w:ascii="Arial" w:hAnsi="Arial" w:cs="Arial"/>
          <w:sz w:val="24"/>
          <w:szCs w:val="24"/>
        </w:rPr>
        <w:t>umješaču</w:t>
      </w:r>
      <w:proofErr w:type="spellEnd"/>
      <w:r>
        <w:rPr>
          <w:rFonts w:ascii="Arial" w:hAnsi="Arial" w:cs="Arial"/>
          <w:sz w:val="24"/>
          <w:szCs w:val="24"/>
        </w:rPr>
        <w:t xml:space="preserve">, iznos od 162.087,73 EUR-a na ime parničnih troškova. </w:t>
      </w:r>
      <w:proofErr w:type="spellStart"/>
      <w:r>
        <w:rPr>
          <w:rFonts w:ascii="Arial" w:hAnsi="Arial" w:cs="Arial"/>
          <w:sz w:val="24"/>
          <w:szCs w:val="24"/>
        </w:rPr>
        <w:t>Osatina</w:t>
      </w:r>
      <w:proofErr w:type="spellEnd"/>
      <w:r>
        <w:rPr>
          <w:rFonts w:ascii="Arial" w:hAnsi="Arial" w:cs="Arial"/>
          <w:sz w:val="24"/>
          <w:szCs w:val="24"/>
        </w:rPr>
        <w:t xml:space="preserve"> grupa do 9. mjeseca 2023.g. unatoč pozivima Agencije nije izvršila uplatu, Agencija je pokrenula postupak izravne naplate potraživanja. FINA je 27.12. prebacila sredstva na račun proračuna. Budući da je Agencija navedene troškove tokom godina podmirila iz sredstava tehničke pomoći Programa ruralnog razvoja sredstva su vraćena na izvor 565</w:t>
      </w:r>
      <w:r w:rsidR="008F19C0">
        <w:rPr>
          <w:rFonts w:ascii="Arial" w:hAnsi="Arial" w:cs="Arial"/>
          <w:sz w:val="24"/>
          <w:szCs w:val="24"/>
        </w:rPr>
        <w:t xml:space="preserve">, odnosno Agencija je u iznosu od 137.774,57 eura umanjila prihode i rashode u 2023.g.sukladno dogovoru s Ministarstvom financija. </w:t>
      </w:r>
      <w:r>
        <w:rPr>
          <w:rFonts w:ascii="Arial" w:hAnsi="Arial" w:cs="Arial"/>
          <w:sz w:val="24"/>
          <w:szCs w:val="24"/>
        </w:rPr>
        <w:t xml:space="preserve"> </w:t>
      </w:r>
      <w:r w:rsidR="008F19C0">
        <w:rPr>
          <w:rFonts w:ascii="Arial" w:hAnsi="Arial" w:cs="Arial"/>
          <w:sz w:val="24"/>
          <w:szCs w:val="24"/>
        </w:rPr>
        <w:t xml:space="preserve">Ostatak od 24.313,16 eura uplaćen je </w:t>
      </w:r>
      <w:proofErr w:type="spellStart"/>
      <w:r w:rsidR="008F19C0">
        <w:rPr>
          <w:rFonts w:ascii="Arial" w:hAnsi="Arial" w:cs="Arial"/>
          <w:sz w:val="24"/>
          <w:szCs w:val="24"/>
        </w:rPr>
        <w:t>udržavni</w:t>
      </w:r>
      <w:proofErr w:type="spellEnd"/>
      <w:r w:rsidR="008F19C0">
        <w:rPr>
          <w:rFonts w:ascii="Arial" w:hAnsi="Arial" w:cs="Arial"/>
          <w:sz w:val="24"/>
          <w:szCs w:val="24"/>
        </w:rPr>
        <w:t xml:space="preserve"> proračun kao povrat sredstava financiranih prethodnih godina iz izvora 12.</w:t>
      </w:r>
    </w:p>
    <w:p w:rsidR="00AF36BA" w:rsidRPr="00AF36BA" w:rsidRDefault="00AF36BA" w:rsidP="00AF36BA">
      <w:pPr>
        <w:jc w:val="both"/>
        <w:rPr>
          <w:rFonts w:ascii="Arial" w:hAnsi="Arial" w:cs="Arial"/>
          <w:sz w:val="24"/>
          <w:szCs w:val="24"/>
        </w:rPr>
      </w:pPr>
      <w:r w:rsidRPr="00AF36BA">
        <w:rPr>
          <w:rFonts w:ascii="Arial" w:hAnsi="Arial" w:cs="Arial"/>
          <w:sz w:val="24"/>
          <w:szCs w:val="24"/>
        </w:rPr>
        <w:t xml:space="preserve">Agencija za plaćanja u poljoprivredi, ribarstvu i ruralnom razvoju je u 2023. godini provodila svoje zadaće vezano uz provedbu mjera Zajedničke poljoprivredne politike i Zajedničke </w:t>
      </w:r>
      <w:proofErr w:type="spellStart"/>
      <w:r w:rsidRPr="00AF36BA">
        <w:rPr>
          <w:rFonts w:ascii="Arial" w:hAnsi="Arial" w:cs="Arial"/>
          <w:sz w:val="24"/>
          <w:szCs w:val="24"/>
        </w:rPr>
        <w:t>ribarstvene</w:t>
      </w:r>
      <w:proofErr w:type="spellEnd"/>
      <w:r w:rsidRPr="00AF36BA">
        <w:rPr>
          <w:rFonts w:ascii="Arial" w:hAnsi="Arial" w:cs="Arial"/>
          <w:sz w:val="24"/>
          <w:szCs w:val="24"/>
        </w:rPr>
        <w:t xml:space="preserve"> politike te poslove redovnog vođenja i ažuriranja upisnika i registara u svojoj nadležnosti. </w:t>
      </w:r>
    </w:p>
    <w:p w:rsidR="00AF36BA" w:rsidRPr="00AF36BA" w:rsidRDefault="00AF36BA" w:rsidP="00AF36BA">
      <w:pPr>
        <w:jc w:val="both"/>
        <w:rPr>
          <w:rFonts w:ascii="Arial" w:hAnsi="Arial" w:cs="Arial"/>
          <w:sz w:val="24"/>
          <w:szCs w:val="24"/>
        </w:rPr>
      </w:pPr>
      <w:r w:rsidRPr="00AF36BA">
        <w:rPr>
          <w:rFonts w:ascii="Arial" w:hAnsi="Arial" w:cs="Arial"/>
          <w:sz w:val="24"/>
          <w:szCs w:val="24"/>
        </w:rPr>
        <w:t xml:space="preserve">U 2023. godini započelo je novo programsko razdoblje ZPP-a utemeljeno na Strateškom planu Zajedničke poljoprivredne politike Republike Hrvatske 2023.-2027. godine koji osigurava potporu iz europskih poljoprivrednih fondova. </w:t>
      </w:r>
    </w:p>
    <w:p w:rsidR="00AF36BA" w:rsidRPr="00AF36BA" w:rsidRDefault="00AF36BA" w:rsidP="00AF36BA">
      <w:pPr>
        <w:jc w:val="both"/>
        <w:rPr>
          <w:rFonts w:ascii="Arial" w:hAnsi="Arial" w:cs="Arial"/>
          <w:sz w:val="24"/>
          <w:szCs w:val="24"/>
        </w:rPr>
      </w:pPr>
      <w:r w:rsidRPr="00AF36BA">
        <w:rPr>
          <w:rFonts w:ascii="Arial" w:hAnsi="Arial" w:cs="Arial"/>
          <w:sz w:val="24"/>
          <w:szCs w:val="24"/>
        </w:rPr>
        <w:t>U protekloj godini je zaprimljeno 108.158 zahtjeva za izravne potpore i IAKS intervencije ruralnog razvoja. Za izravne potpore ukupno je isplaćeno 390,6 milijuna eura, od čega 211,3 milijuna eura za proizvodnu 2023. godinu, a za IAKS mjere ruralnog razvoja isplaćeno je ukupno 202,3 milijuna eura. U okviru provedbe mjera iz Programa ruralnog razvoja (ne-IAKS) odobreno je ukupno 24.824  zahtjeva za koje ugovorena potpora iznosi gotovo 195 milijuna eura, a isplaćeno je 227 milijuna eura. Za sektorske intervencije, nacionalne programe potpore i ostale tržišne potpore isplaćeno je ukupno 81 milijun eura, a u okviru Nacionalnog programa pomoći u sektoru vina 10,2 milijuna eura potpore. U sklopu provedbe Operativnog programa za pomorstvo i ribarstvo, APPRRR je i u 2023. godini provodio funkcije delegirane od strane Upravljačkog tijela koje obuhvaćaju tehničke i ekonomske</w:t>
      </w:r>
      <w:r>
        <w:t xml:space="preserve"> </w:t>
      </w:r>
      <w:r w:rsidRPr="00AF36BA">
        <w:rPr>
          <w:rFonts w:ascii="Arial" w:hAnsi="Arial" w:cs="Arial"/>
          <w:sz w:val="24"/>
          <w:szCs w:val="24"/>
        </w:rPr>
        <w:t xml:space="preserve">analize te funkcije plaćanja. Tijekom godine za sektor ribarstva izvršene su isplate u ukupnom iznosu od 55,8 milijuna eura. </w:t>
      </w:r>
    </w:p>
    <w:p w:rsidR="00AF36BA" w:rsidRPr="00AF36BA" w:rsidRDefault="00AF36BA" w:rsidP="00AF36BA">
      <w:pPr>
        <w:jc w:val="both"/>
        <w:rPr>
          <w:rFonts w:ascii="Arial" w:hAnsi="Arial" w:cs="Arial"/>
          <w:sz w:val="24"/>
          <w:szCs w:val="24"/>
        </w:rPr>
      </w:pPr>
      <w:r w:rsidRPr="00AF36BA">
        <w:rPr>
          <w:rFonts w:ascii="Arial" w:hAnsi="Arial" w:cs="Arial"/>
          <w:sz w:val="24"/>
          <w:szCs w:val="24"/>
        </w:rPr>
        <w:t xml:space="preserve">Nadalje, nastavilo se s provedbom postupka usklađivanja uvjeta poslovanja svih subjekata upisanih u Upisnik poljoprivrednika na temelju ekonomske veličine poljoprivrednog gospodarstva, kao i s upisom novih gospodarstava. Procesom usklađivanja 3.136 gospodarstava je dobilo status </w:t>
      </w:r>
      <w:proofErr w:type="spellStart"/>
      <w:r w:rsidRPr="00AF36BA">
        <w:rPr>
          <w:rFonts w:ascii="Arial" w:hAnsi="Arial" w:cs="Arial"/>
          <w:sz w:val="24"/>
          <w:szCs w:val="24"/>
        </w:rPr>
        <w:t>samo</w:t>
      </w:r>
      <w:r>
        <w:rPr>
          <w:rFonts w:ascii="Arial" w:hAnsi="Arial" w:cs="Arial"/>
          <w:sz w:val="24"/>
          <w:szCs w:val="24"/>
        </w:rPr>
        <w:t>ops</w:t>
      </w:r>
      <w:r w:rsidRPr="00AF36BA">
        <w:rPr>
          <w:rFonts w:ascii="Arial" w:hAnsi="Arial" w:cs="Arial"/>
          <w:sz w:val="24"/>
          <w:szCs w:val="24"/>
        </w:rPr>
        <w:t>krbnog</w:t>
      </w:r>
      <w:proofErr w:type="spellEnd"/>
      <w:r w:rsidRPr="00AF36BA">
        <w:rPr>
          <w:rFonts w:ascii="Arial" w:hAnsi="Arial" w:cs="Arial"/>
          <w:sz w:val="24"/>
          <w:szCs w:val="24"/>
        </w:rPr>
        <w:t xml:space="preserve"> poljoprivrednog gospodarstva (SOPG), a njih 2.559 status obiteljskog poljoprivrednog gospodarstva (OPG). U 2023. godini zaprimljeno je 16.434 zahtjeva za izdavanje elektronskih poljoprivrednih iskaznica (</w:t>
      </w:r>
      <w:proofErr w:type="spellStart"/>
      <w:r w:rsidRPr="00AF36BA">
        <w:rPr>
          <w:rFonts w:ascii="Arial" w:hAnsi="Arial" w:cs="Arial"/>
          <w:sz w:val="24"/>
          <w:szCs w:val="24"/>
        </w:rPr>
        <w:t>ePI</w:t>
      </w:r>
      <w:proofErr w:type="spellEnd"/>
      <w:r w:rsidRPr="00AF36BA">
        <w:rPr>
          <w:rFonts w:ascii="Arial" w:hAnsi="Arial" w:cs="Arial"/>
          <w:sz w:val="24"/>
          <w:szCs w:val="24"/>
        </w:rPr>
        <w:t>), a poljoprivrednicima je uručeno 14.359 iskaznica.</w:t>
      </w:r>
      <w:bookmarkStart w:id="0" w:name="_GoBack"/>
      <w:bookmarkEnd w:id="0"/>
    </w:p>
    <w:p w:rsidR="00AF36BA" w:rsidRDefault="00AF36BA" w:rsidP="00AF36BA">
      <w:pPr>
        <w:spacing w:line="276" w:lineRule="auto"/>
        <w:jc w:val="both"/>
        <w:rPr>
          <w:rFonts w:ascii="Arial" w:hAnsi="Arial" w:cs="Arial"/>
          <w:sz w:val="24"/>
          <w:szCs w:val="24"/>
        </w:rPr>
      </w:pPr>
    </w:p>
    <w:p w:rsidR="005F2D7A" w:rsidRPr="005F2D7A" w:rsidRDefault="005F2D7A" w:rsidP="005F2D7A">
      <w:pPr>
        <w:shd w:val="clear" w:color="auto" w:fill="FFFFFF"/>
        <w:ind w:left="360"/>
        <w:rPr>
          <w:rFonts w:ascii="Arial" w:hAnsi="Arial" w:cs="Arial"/>
          <w:sz w:val="24"/>
          <w:szCs w:val="24"/>
        </w:rPr>
      </w:pPr>
    </w:p>
    <w:p w:rsidR="00826A2F" w:rsidRPr="00826A2F" w:rsidRDefault="00826A2F" w:rsidP="005A656C">
      <w:pPr>
        <w:spacing w:line="276" w:lineRule="auto"/>
        <w:jc w:val="both"/>
        <w:rPr>
          <w:rFonts w:ascii="Arial" w:hAnsi="Arial" w:cs="Arial"/>
          <w:sz w:val="24"/>
          <w:szCs w:val="24"/>
        </w:rPr>
      </w:pPr>
    </w:p>
    <w:p w:rsidR="002F2D0C" w:rsidRDefault="002F2D0C" w:rsidP="002F2D0C">
      <w:r>
        <w:rPr>
          <w:color w:val="2F5496"/>
        </w:rPr>
        <w:t> </w:t>
      </w:r>
    </w:p>
    <w:p w:rsidR="002F2D0C" w:rsidRDefault="002F2D0C" w:rsidP="002F2D0C">
      <w:pPr>
        <w:spacing w:after="0" w:line="276" w:lineRule="auto"/>
        <w:jc w:val="both"/>
        <w:rPr>
          <w:rFonts w:ascii="Arial" w:hAnsi="Arial" w:cs="Arial"/>
          <w:sz w:val="24"/>
          <w:szCs w:val="24"/>
        </w:rPr>
      </w:pPr>
    </w:p>
    <w:p w:rsidR="006A0C8A" w:rsidRDefault="006A0C8A" w:rsidP="006A0C8A">
      <w:pPr>
        <w:spacing w:after="0" w:line="276" w:lineRule="auto"/>
        <w:jc w:val="both"/>
        <w:rPr>
          <w:rFonts w:ascii="Arial" w:hAnsi="Arial" w:cs="Arial"/>
          <w:sz w:val="24"/>
          <w:szCs w:val="24"/>
        </w:rPr>
      </w:pPr>
    </w:p>
    <w:p w:rsidR="00E07CF1" w:rsidRDefault="00E07CF1" w:rsidP="00C40CAB">
      <w:pPr>
        <w:spacing w:after="0" w:line="276" w:lineRule="auto"/>
        <w:ind w:left="360"/>
        <w:jc w:val="both"/>
        <w:rPr>
          <w:rFonts w:ascii="Arial" w:hAnsi="Arial" w:cs="Arial"/>
          <w:sz w:val="24"/>
          <w:szCs w:val="24"/>
        </w:rPr>
      </w:pPr>
    </w:p>
    <w:p w:rsidR="00E07CF1" w:rsidRDefault="00E07CF1" w:rsidP="00C40CAB">
      <w:pPr>
        <w:spacing w:after="0" w:line="276" w:lineRule="auto"/>
        <w:ind w:left="360"/>
        <w:jc w:val="both"/>
        <w:rPr>
          <w:rFonts w:ascii="Arial" w:hAnsi="Arial" w:cs="Arial"/>
          <w:sz w:val="24"/>
          <w:szCs w:val="24"/>
        </w:rPr>
      </w:pPr>
    </w:p>
    <w:p w:rsidR="002F2D0C" w:rsidRDefault="002F2D0C" w:rsidP="00E07CF1">
      <w:pPr>
        <w:spacing w:line="276" w:lineRule="auto"/>
        <w:jc w:val="center"/>
        <w:rPr>
          <w:rFonts w:ascii="Arial" w:hAnsi="Arial" w:cs="Arial"/>
          <w:i/>
          <w:sz w:val="24"/>
          <w:szCs w:val="24"/>
        </w:rPr>
      </w:pPr>
    </w:p>
    <w:p w:rsidR="0089216D" w:rsidRDefault="0089216D" w:rsidP="00E07CF1">
      <w:pPr>
        <w:spacing w:line="276" w:lineRule="auto"/>
        <w:jc w:val="center"/>
        <w:rPr>
          <w:rFonts w:ascii="Arial" w:hAnsi="Arial" w:cs="Arial"/>
          <w:i/>
          <w:sz w:val="24"/>
          <w:szCs w:val="24"/>
        </w:rPr>
      </w:pPr>
    </w:p>
    <w:p w:rsidR="007A2EBE" w:rsidRDefault="007A2EBE" w:rsidP="007A2EBE">
      <w:pPr>
        <w:spacing w:after="0" w:line="276" w:lineRule="auto"/>
        <w:ind w:left="425"/>
        <w:jc w:val="both"/>
        <w:rPr>
          <w:rFonts w:ascii="Arial" w:hAnsi="Arial" w:cs="Arial"/>
          <w:sz w:val="24"/>
          <w:szCs w:val="24"/>
        </w:rPr>
      </w:pPr>
    </w:p>
    <w:p w:rsidR="00AC1936" w:rsidRPr="00AC1936" w:rsidRDefault="00AC1936" w:rsidP="00AC1936">
      <w:pPr>
        <w:spacing w:line="276" w:lineRule="auto"/>
        <w:rPr>
          <w:rFonts w:ascii="Arial" w:hAnsi="Arial" w:cs="Arial"/>
          <w:sz w:val="24"/>
          <w:szCs w:val="24"/>
        </w:rPr>
      </w:pPr>
    </w:p>
    <w:p w:rsidR="00AC1936" w:rsidRPr="00793D57" w:rsidRDefault="00AC1936" w:rsidP="00AC1936">
      <w:pPr>
        <w:spacing w:line="276" w:lineRule="auto"/>
      </w:pPr>
    </w:p>
    <w:p w:rsidR="00AC1936" w:rsidRPr="00793D57" w:rsidRDefault="00AC1936" w:rsidP="00AC1936">
      <w:pPr>
        <w:spacing w:line="276" w:lineRule="auto"/>
      </w:pPr>
    </w:p>
    <w:p w:rsidR="00AC1936" w:rsidRDefault="00AC1936" w:rsidP="00453C84">
      <w:pPr>
        <w:spacing w:line="276" w:lineRule="auto"/>
        <w:jc w:val="both"/>
        <w:rPr>
          <w:rFonts w:ascii="Arial" w:hAnsi="Arial" w:cs="Arial"/>
          <w:sz w:val="24"/>
          <w:szCs w:val="24"/>
        </w:rPr>
      </w:pPr>
    </w:p>
    <w:sectPr w:rsidR="00AC193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D46B0"/>
    <w:multiLevelType w:val="hybridMultilevel"/>
    <w:tmpl w:val="41A83B06"/>
    <w:lvl w:ilvl="0" w:tplc="43C675B6">
      <w:start w:val="1"/>
      <w:numFmt w:val="bullet"/>
      <w:lvlText w:val="-"/>
      <w:lvlJc w:val="left"/>
      <w:pPr>
        <w:ind w:left="720" w:hanging="360"/>
      </w:pPr>
      <w:rPr>
        <w:rFonts w:ascii="Calibri" w:eastAsia="Calibri"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 w15:restartNumberingAfterBreak="0">
    <w:nsid w:val="360110D5"/>
    <w:multiLevelType w:val="hybridMultilevel"/>
    <w:tmpl w:val="4EDE2678"/>
    <w:lvl w:ilvl="0" w:tplc="B53EBA9A">
      <w:start w:val="1"/>
      <w:numFmt w:val="bullet"/>
      <w:lvlText w:val="-"/>
      <w:lvlJc w:val="left"/>
      <w:pPr>
        <w:ind w:left="720" w:hanging="360"/>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651E0765"/>
    <w:multiLevelType w:val="hybridMultilevel"/>
    <w:tmpl w:val="AB50B80E"/>
    <w:lvl w:ilvl="0" w:tplc="041A000F">
      <w:start w:val="1"/>
      <w:numFmt w:val="decimal"/>
      <w:lvlText w:val="%1."/>
      <w:lvlJc w:val="left"/>
      <w:pPr>
        <w:ind w:left="785"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6EC66FC9"/>
    <w:multiLevelType w:val="hybridMultilevel"/>
    <w:tmpl w:val="DFA07F0C"/>
    <w:lvl w:ilvl="0" w:tplc="FFF89760">
      <w:start w:val="1"/>
      <w:numFmt w:val="decimalZero"/>
      <w:lvlText w:val="%1."/>
      <w:lvlJc w:val="left"/>
      <w:pPr>
        <w:ind w:left="765" w:hanging="40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7348507E"/>
    <w:multiLevelType w:val="hybridMultilevel"/>
    <w:tmpl w:val="F90490E2"/>
    <w:lvl w:ilvl="0" w:tplc="335E1F58">
      <w:numFmt w:val="bullet"/>
      <w:lvlText w:val="-"/>
      <w:lvlJc w:val="left"/>
      <w:pPr>
        <w:ind w:left="720" w:hanging="360"/>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7378"/>
    <w:rsid w:val="000277C9"/>
    <w:rsid w:val="00087044"/>
    <w:rsid w:val="000A79C0"/>
    <w:rsid w:val="000E1B02"/>
    <w:rsid w:val="00100E05"/>
    <w:rsid w:val="001253CA"/>
    <w:rsid w:val="00183F03"/>
    <w:rsid w:val="00195E88"/>
    <w:rsid w:val="001D2059"/>
    <w:rsid w:val="00205B23"/>
    <w:rsid w:val="002A0E78"/>
    <w:rsid w:val="002A4B8B"/>
    <w:rsid w:val="002E5558"/>
    <w:rsid w:val="002F2D0C"/>
    <w:rsid w:val="002F4445"/>
    <w:rsid w:val="00354F3F"/>
    <w:rsid w:val="00391E39"/>
    <w:rsid w:val="003942D7"/>
    <w:rsid w:val="003A766A"/>
    <w:rsid w:val="003D55B4"/>
    <w:rsid w:val="003D663C"/>
    <w:rsid w:val="00447ED1"/>
    <w:rsid w:val="00453C84"/>
    <w:rsid w:val="004845B9"/>
    <w:rsid w:val="0054715B"/>
    <w:rsid w:val="005A656C"/>
    <w:rsid w:val="005C14C9"/>
    <w:rsid w:val="005F2D7A"/>
    <w:rsid w:val="006359CA"/>
    <w:rsid w:val="00642C44"/>
    <w:rsid w:val="0069350A"/>
    <w:rsid w:val="006A0C8A"/>
    <w:rsid w:val="006A22D4"/>
    <w:rsid w:val="006B449A"/>
    <w:rsid w:val="006F4DEE"/>
    <w:rsid w:val="006F5282"/>
    <w:rsid w:val="0073610C"/>
    <w:rsid w:val="0076260E"/>
    <w:rsid w:val="00774E66"/>
    <w:rsid w:val="0079753E"/>
    <w:rsid w:val="007A2EBE"/>
    <w:rsid w:val="007B5265"/>
    <w:rsid w:val="00826A2F"/>
    <w:rsid w:val="00835697"/>
    <w:rsid w:val="00843374"/>
    <w:rsid w:val="0089216D"/>
    <w:rsid w:val="008922EB"/>
    <w:rsid w:val="008F19C0"/>
    <w:rsid w:val="008F3121"/>
    <w:rsid w:val="00915E84"/>
    <w:rsid w:val="009622BD"/>
    <w:rsid w:val="00972D29"/>
    <w:rsid w:val="00972D68"/>
    <w:rsid w:val="00974748"/>
    <w:rsid w:val="009C574C"/>
    <w:rsid w:val="009D39A2"/>
    <w:rsid w:val="00A02706"/>
    <w:rsid w:val="00A84E10"/>
    <w:rsid w:val="00AB588F"/>
    <w:rsid w:val="00AC1936"/>
    <w:rsid w:val="00AC75DF"/>
    <w:rsid w:val="00AF36BA"/>
    <w:rsid w:val="00BB3ED5"/>
    <w:rsid w:val="00BE0F79"/>
    <w:rsid w:val="00C31929"/>
    <w:rsid w:val="00C40CAB"/>
    <w:rsid w:val="00CD27A1"/>
    <w:rsid w:val="00D13C1B"/>
    <w:rsid w:val="00D255B3"/>
    <w:rsid w:val="00D34E0C"/>
    <w:rsid w:val="00D35F67"/>
    <w:rsid w:val="00D878A3"/>
    <w:rsid w:val="00DB05B4"/>
    <w:rsid w:val="00DC67DF"/>
    <w:rsid w:val="00E07CF1"/>
    <w:rsid w:val="00E5731A"/>
    <w:rsid w:val="00E61898"/>
    <w:rsid w:val="00F20AE2"/>
    <w:rsid w:val="00F37378"/>
    <w:rsid w:val="00F46FB3"/>
    <w:rsid w:val="00F81844"/>
    <w:rsid w:val="00FA088D"/>
    <w:rsid w:val="00FC26A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1B4EB"/>
  <w15:chartTrackingRefBased/>
  <w15:docId w15:val="{D9C717F0-7657-4B68-9B75-DA41520A3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6260E"/>
    <w:pPr>
      <w:ind w:left="720"/>
      <w:contextualSpacing/>
    </w:pPr>
  </w:style>
  <w:style w:type="paragraph" w:customStyle="1" w:styleId="Default">
    <w:name w:val="Default"/>
    <w:rsid w:val="002F4445"/>
    <w:pPr>
      <w:autoSpaceDE w:val="0"/>
      <w:autoSpaceDN w:val="0"/>
      <w:adjustRightInd w:val="0"/>
      <w:spacing w:after="0" w:line="240" w:lineRule="auto"/>
    </w:pPr>
    <w:rPr>
      <w:rFonts w:ascii="Arial" w:eastAsia="Times New Roman" w:hAnsi="Arial" w:cs="Arial"/>
      <w:color w:val="000000"/>
      <w:sz w:val="24"/>
      <w:szCs w:val="24"/>
      <w:lang w:eastAsia="hr-HR" w:bidi="ta-IN"/>
    </w:rPr>
  </w:style>
  <w:style w:type="paragraph" w:styleId="Revision">
    <w:name w:val="Revision"/>
    <w:hidden/>
    <w:uiPriority w:val="99"/>
    <w:semiHidden/>
    <w:rsid w:val="002E5558"/>
    <w:pPr>
      <w:spacing w:after="0" w:line="240" w:lineRule="auto"/>
    </w:pPr>
  </w:style>
  <w:style w:type="paragraph" w:styleId="BalloonText">
    <w:name w:val="Balloon Text"/>
    <w:basedOn w:val="Normal"/>
    <w:link w:val="BalloonTextChar"/>
    <w:uiPriority w:val="99"/>
    <w:semiHidden/>
    <w:unhideWhenUsed/>
    <w:rsid w:val="002E555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555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074605">
      <w:bodyDiv w:val="1"/>
      <w:marLeft w:val="0"/>
      <w:marRight w:val="0"/>
      <w:marTop w:val="0"/>
      <w:marBottom w:val="0"/>
      <w:divBdr>
        <w:top w:val="none" w:sz="0" w:space="0" w:color="auto"/>
        <w:left w:val="none" w:sz="0" w:space="0" w:color="auto"/>
        <w:bottom w:val="none" w:sz="0" w:space="0" w:color="auto"/>
        <w:right w:val="none" w:sz="0" w:space="0" w:color="auto"/>
      </w:divBdr>
    </w:div>
    <w:div w:id="491918667">
      <w:bodyDiv w:val="1"/>
      <w:marLeft w:val="0"/>
      <w:marRight w:val="0"/>
      <w:marTop w:val="0"/>
      <w:marBottom w:val="0"/>
      <w:divBdr>
        <w:top w:val="none" w:sz="0" w:space="0" w:color="auto"/>
        <w:left w:val="none" w:sz="0" w:space="0" w:color="auto"/>
        <w:bottom w:val="none" w:sz="0" w:space="0" w:color="auto"/>
        <w:right w:val="none" w:sz="0" w:space="0" w:color="auto"/>
      </w:divBdr>
    </w:div>
    <w:div w:id="658922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870</TotalTime>
  <Pages>3</Pages>
  <Words>1042</Words>
  <Characters>5944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Gordana Ivašković</dc:creator>
  <cp:keywords/>
  <dc:description/>
  <cp:lastModifiedBy>Gordana Ivašković</cp:lastModifiedBy>
  <cp:revision>15</cp:revision>
  <cp:lastPrinted>2023-04-03T11:42:00Z</cp:lastPrinted>
  <dcterms:created xsi:type="dcterms:W3CDTF">2022-01-28T14:44:00Z</dcterms:created>
  <dcterms:modified xsi:type="dcterms:W3CDTF">2024-03-18T14:04:00Z</dcterms:modified>
</cp:coreProperties>
</file>